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7"/>
        <w:tblW w:w="11044" w:type="dxa"/>
        <w:jc w:val="center"/>
        <w:tblLayout w:type="fixed"/>
        <w:tblLook w:val="04A0" w:firstRow="1" w:lastRow="0" w:firstColumn="1" w:lastColumn="0" w:noHBand="0" w:noVBand="1"/>
      </w:tblPr>
      <w:tblGrid>
        <w:gridCol w:w="1498"/>
        <w:gridCol w:w="1969"/>
        <w:gridCol w:w="42"/>
        <w:gridCol w:w="1047"/>
        <w:gridCol w:w="1980"/>
        <w:gridCol w:w="1620"/>
        <w:gridCol w:w="2888"/>
      </w:tblGrid>
      <w:tr w:rsidR="00F23E60" w14:paraId="14C82CA3" w14:textId="77777777">
        <w:trPr>
          <w:trHeight w:val="446"/>
          <w:jc w:val="center"/>
        </w:trPr>
        <w:tc>
          <w:tcPr>
            <w:tcW w:w="1498" w:type="dxa"/>
            <w:tcBorders>
              <w:left w:val="single" w:sz="12" w:space="0" w:color="auto"/>
              <w:bottom w:val="single" w:sz="4" w:space="0" w:color="auto"/>
            </w:tcBorders>
            <w:vAlign w:val="center"/>
          </w:tcPr>
          <w:p w14:paraId="73E31DA7" w14:textId="271409D5" w:rsidR="00A72403" w:rsidRDefault="00AB4229">
            <w:pPr>
              <w:jc w:val="center"/>
              <w:rPr>
                <w:rFonts w:ascii="黑体" w:eastAsia="黑体"/>
                <w:b/>
              </w:rPr>
            </w:pPr>
            <w:r>
              <w:rPr>
                <w:rFonts w:ascii="黑体" w:eastAsia="黑体" w:hint="eastAsia"/>
                <w:b/>
              </w:rPr>
              <w:t>学科</w:t>
            </w:r>
          </w:p>
        </w:tc>
        <w:tc>
          <w:tcPr>
            <w:tcW w:w="1969" w:type="dxa"/>
            <w:tcBorders>
              <w:bottom w:val="single" w:sz="4" w:space="0" w:color="auto"/>
            </w:tcBorders>
            <w:vAlign w:val="center"/>
          </w:tcPr>
          <w:p w14:paraId="6AF57977" w14:textId="77777777" w:rsidR="00A72403" w:rsidRDefault="00AB4229">
            <w:pPr>
              <w:jc w:val="center"/>
              <w:rPr>
                <w:rFonts w:ascii="黑体" w:eastAsia="黑体"/>
                <w:b/>
                <w:color w:val="000000" w:themeColor="text1"/>
              </w:rPr>
            </w:pPr>
            <w:r>
              <w:rPr>
                <w:rFonts w:ascii="黑体" w:eastAsia="黑体" w:hint="eastAsia"/>
                <w:b/>
                <w:color w:val="000000" w:themeColor="text1"/>
              </w:rPr>
              <w:t>化学</w:t>
            </w:r>
          </w:p>
        </w:tc>
        <w:tc>
          <w:tcPr>
            <w:tcW w:w="1089" w:type="dxa"/>
            <w:gridSpan w:val="2"/>
            <w:tcBorders>
              <w:bottom w:val="single" w:sz="4" w:space="0" w:color="auto"/>
            </w:tcBorders>
            <w:vAlign w:val="center"/>
          </w:tcPr>
          <w:p w14:paraId="6641B65A" w14:textId="77777777" w:rsidR="00A72403" w:rsidRDefault="00AB4229">
            <w:pPr>
              <w:jc w:val="center"/>
              <w:rPr>
                <w:rFonts w:ascii="黑体" w:eastAsia="黑体"/>
                <w:b/>
                <w:color w:val="000000" w:themeColor="text1"/>
              </w:rPr>
            </w:pPr>
            <w:r>
              <w:rPr>
                <w:rFonts w:ascii="黑体" w:eastAsia="黑体" w:hint="eastAsia"/>
                <w:b/>
                <w:color w:val="000000" w:themeColor="text1"/>
              </w:rPr>
              <w:t>年级</w:t>
            </w:r>
            <w:r>
              <w:rPr>
                <w:rFonts w:ascii="黑体" w:eastAsia="黑体" w:hint="eastAsia"/>
                <w:b/>
                <w:color w:val="000000" w:themeColor="text1"/>
              </w:rPr>
              <w:t>/</w:t>
            </w:r>
            <w:r>
              <w:rPr>
                <w:rFonts w:ascii="黑体" w:eastAsia="黑体" w:hint="eastAsia"/>
                <w:b/>
                <w:color w:val="000000" w:themeColor="text1"/>
              </w:rPr>
              <w:t>册</w:t>
            </w:r>
          </w:p>
        </w:tc>
        <w:tc>
          <w:tcPr>
            <w:tcW w:w="1980" w:type="dxa"/>
            <w:tcBorders>
              <w:bottom w:val="single" w:sz="4" w:space="0" w:color="auto"/>
            </w:tcBorders>
            <w:vAlign w:val="center"/>
          </w:tcPr>
          <w:p w14:paraId="01FD78BC" w14:textId="77777777" w:rsidR="00A72403" w:rsidRDefault="00AB4229">
            <w:pPr>
              <w:jc w:val="center"/>
              <w:rPr>
                <w:rFonts w:ascii="黑体" w:eastAsia="黑体"/>
                <w:b/>
                <w:color w:val="000000" w:themeColor="text1"/>
              </w:rPr>
            </w:pPr>
            <w:r>
              <w:rPr>
                <w:rFonts w:ascii="黑体" w:eastAsia="黑体" w:hint="eastAsia"/>
                <w:b/>
                <w:color w:val="000000" w:themeColor="text1"/>
              </w:rPr>
              <w:t>初三下册</w:t>
            </w:r>
          </w:p>
        </w:tc>
        <w:tc>
          <w:tcPr>
            <w:tcW w:w="1620" w:type="dxa"/>
            <w:tcBorders>
              <w:bottom w:val="single" w:sz="4" w:space="0" w:color="auto"/>
            </w:tcBorders>
            <w:vAlign w:val="center"/>
          </w:tcPr>
          <w:p w14:paraId="740D7632" w14:textId="77777777" w:rsidR="00A72403" w:rsidRDefault="00AB4229">
            <w:pPr>
              <w:jc w:val="center"/>
              <w:rPr>
                <w:rFonts w:ascii="黑体" w:eastAsia="黑体"/>
                <w:b/>
                <w:color w:val="000000" w:themeColor="text1"/>
              </w:rPr>
            </w:pPr>
            <w:r>
              <w:rPr>
                <w:rFonts w:ascii="黑体" w:eastAsia="黑体" w:hint="eastAsia"/>
                <w:b/>
                <w:color w:val="000000" w:themeColor="text1"/>
              </w:rPr>
              <w:t>教材版本</w:t>
            </w:r>
          </w:p>
        </w:tc>
        <w:tc>
          <w:tcPr>
            <w:tcW w:w="2888" w:type="dxa"/>
            <w:tcBorders>
              <w:bottom w:val="single" w:sz="4" w:space="0" w:color="auto"/>
              <w:right w:val="single" w:sz="12" w:space="0" w:color="auto"/>
            </w:tcBorders>
            <w:vAlign w:val="center"/>
          </w:tcPr>
          <w:p w14:paraId="437C5B52" w14:textId="77777777" w:rsidR="00A72403" w:rsidRDefault="00AB4229">
            <w:pPr>
              <w:jc w:val="center"/>
              <w:rPr>
                <w:rFonts w:ascii="黑体" w:eastAsia="黑体"/>
                <w:b/>
                <w:color w:val="000000" w:themeColor="text1"/>
              </w:rPr>
            </w:pPr>
            <w:r>
              <w:rPr>
                <w:rFonts w:ascii="黑体" w:eastAsia="黑体" w:hint="eastAsia"/>
                <w:b/>
                <w:color w:val="000000" w:themeColor="text1"/>
              </w:rPr>
              <w:t>人教版</w:t>
            </w:r>
          </w:p>
        </w:tc>
      </w:tr>
      <w:tr w:rsidR="00F23E60" w14:paraId="647DF085" w14:textId="77777777">
        <w:tblPrEx>
          <w:tblBorders>
            <w:insideV w:val="single" w:sz="6" w:space="0" w:color="auto"/>
          </w:tblBorders>
        </w:tblPrEx>
        <w:trPr>
          <w:trHeight w:val="572"/>
          <w:jc w:val="center"/>
        </w:trPr>
        <w:tc>
          <w:tcPr>
            <w:tcW w:w="1498" w:type="dxa"/>
            <w:tcBorders>
              <w:top w:val="double" w:sz="4" w:space="0" w:color="auto"/>
              <w:left w:val="single" w:sz="12" w:space="0" w:color="auto"/>
            </w:tcBorders>
            <w:vAlign w:val="center"/>
          </w:tcPr>
          <w:p w14:paraId="5E652681" w14:textId="77777777" w:rsidR="00A72403" w:rsidRDefault="00AB4229">
            <w:pPr>
              <w:jc w:val="center"/>
              <w:rPr>
                <w:rFonts w:ascii="黑体" w:eastAsia="黑体"/>
                <w:b/>
              </w:rPr>
            </w:pPr>
            <w:r>
              <w:rPr>
                <w:rFonts w:ascii="黑体" w:eastAsia="黑体" w:hint="eastAsia"/>
                <w:b/>
              </w:rPr>
              <w:t>课题名称</w:t>
            </w:r>
          </w:p>
        </w:tc>
        <w:tc>
          <w:tcPr>
            <w:tcW w:w="9546" w:type="dxa"/>
            <w:gridSpan w:val="6"/>
            <w:tcBorders>
              <w:top w:val="double" w:sz="4" w:space="0" w:color="auto"/>
              <w:right w:val="single" w:sz="12" w:space="0" w:color="auto"/>
            </w:tcBorders>
            <w:vAlign w:val="center"/>
          </w:tcPr>
          <w:p w14:paraId="69831307" w14:textId="77777777" w:rsidR="00A72403" w:rsidRDefault="00AB4229">
            <w:pPr>
              <w:jc w:val="center"/>
              <w:rPr>
                <w:rFonts w:ascii="黑体" w:eastAsia="黑体"/>
                <w:b/>
                <w:i/>
                <w:iCs/>
                <w:color w:val="000000" w:themeColor="text1"/>
              </w:rPr>
            </w:pPr>
            <w:r>
              <w:rPr>
                <w:rFonts w:ascii="黑体" w:eastAsia="黑体" w:hint="eastAsia"/>
                <w:b/>
                <w:color w:val="000000" w:themeColor="text1"/>
              </w:rPr>
              <w:t>第九单元课题</w:t>
            </w:r>
            <w:r>
              <w:rPr>
                <w:rFonts w:ascii="黑体" w:eastAsia="黑体" w:hint="eastAsia"/>
                <w:b/>
                <w:color w:val="000000" w:themeColor="text1"/>
              </w:rPr>
              <w:t>2</w:t>
            </w:r>
            <w:r>
              <w:rPr>
                <w:rFonts w:ascii="黑体" w:eastAsia="黑体" w:hint="eastAsia"/>
                <w:b/>
                <w:color w:val="000000" w:themeColor="text1"/>
              </w:rPr>
              <w:t>溶解度定义</w:t>
            </w:r>
          </w:p>
        </w:tc>
      </w:tr>
      <w:tr w:rsidR="00F23E60" w14:paraId="7FABBD9C" w14:textId="77777777">
        <w:tblPrEx>
          <w:tblBorders>
            <w:insideV w:val="single" w:sz="6" w:space="0" w:color="auto"/>
          </w:tblBorders>
        </w:tblPrEx>
        <w:trPr>
          <w:trHeight w:val="572"/>
          <w:jc w:val="center"/>
        </w:trPr>
        <w:tc>
          <w:tcPr>
            <w:tcW w:w="1498" w:type="dxa"/>
            <w:tcBorders>
              <w:top w:val="double" w:sz="4" w:space="0" w:color="auto"/>
              <w:left w:val="single" w:sz="12" w:space="0" w:color="auto"/>
            </w:tcBorders>
            <w:vAlign w:val="center"/>
          </w:tcPr>
          <w:p w14:paraId="4E811D9E" w14:textId="77777777" w:rsidR="00A72403" w:rsidRDefault="00AB4229">
            <w:pPr>
              <w:jc w:val="center"/>
              <w:rPr>
                <w:rFonts w:ascii="黑体" w:eastAsia="黑体"/>
                <w:b/>
              </w:rPr>
            </w:pPr>
            <w:r>
              <w:rPr>
                <w:rFonts w:ascii="黑体" w:eastAsia="黑体" w:hint="eastAsia"/>
                <w:b/>
              </w:rPr>
              <w:t>教学目标</w:t>
            </w:r>
          </w:p>
        </w:tc>
        <w:tc>
          <w:tcPr>
            <w:tcW w:w="9546" w:type="dxa"/>
            <w:gridSpan w:val="6"/>
            <w:tcBorders>
              <w:top w:val="double" w:sz="4" w:space="0" w:color="auto"/>
              <w:right w:val="single" w:sz="12" w:space="0" w:color="auto"/>
            </w:tcBorders>
            <w:vAlign w:val="center"/>
          </w:tcPr>
          <w:p w14:paraId="4A5A278A" w14:textId="77777777" w:rsidR="00A72403" w:rsidRDefault="00AB4229">
            <w:pPr>
              <w:jc w:val="center"/>
              <w:rPr>
                <w:rFonts w:ascii="黑体" w:eastAsia="黑体"/>
                <w:b/>
                <w:color w:val="000000" w:themeColor="text1"/>
              </w:rPr>
            </w:pPr>
            <w:r>
              <w:rPr>
                <w:rFonts w:ascii="黑体" w:eastAsia="黑体" w:hint="eastAsia"/>
                <w:b/>
                <w:color w:val="000000" w:themeColor="text1"/>
              </w:rPr>
              <w:t>溶解度定义中重要条件的理解</w:t>
            </w:r>
          </w:p>
        </w:tc>
      </w:tr>
      <w:tr w:rsidR="00F23E60" w14:paraId="515DF140" w14:textId="77777777">
        <w:tblPrEx>
          <w:tblBorders>
            <w:insideV w:val="single" w:sz="6" w:space="0" w:color="auto"/>
          </w:tblBorders>
        </w:tblPrEx>
        <w:trPr>
          <w:trHeight w:val="1044"/>
          <w:jc w:val="center"/>
        </w:trPr>
        <w:tc>
          <w:tcPr>
            <w:tcW w:w="1498" w:type="dxa"/>
            <w:vMerge w:val="restart"/>
            <w:tcBorders>
              <w:left w:val="single" w:sz="12" w:space="0" w:color="auto"/>
            </w:tcBorders>
            <w:shd w:val="clear" w:color="auto" w:fill="auto"/>
            <w:vAlign w:val="center"/>
          </w:tcPr>
          <w:p w14:paraId="7A95F9C3" w14:textId="77777777" w:rsidR="00A72403" w:rsidRDefault="00AB4229">
            <w:pPr>
              <w:rPr>
                <w:rFonts w:ascii="黑体" w:eastAsia="黑体"/>
                <w:b/>
              </w:rPr>
            </w:pPr>
            <w:r>
              <w:rPr>
                <w:rFonts w:ascii="黑体" w:eastAsia="黑体" w:hint="eastAsia"/>
                <w:b/>
              </w:rPr>
              <w:t>重难点分析</w:t>
            </w:r>
          </w:p>
        </w:tc>
        <w:tc>
          <w:tcPr>
            <w:tcW w:w="2011" w:type="dxa"/>
            <w:gridSpan w:val="2"/>
            <w:tcBorders>
              <w:right w:val="single" w:sz="4" w:space="0" w:color="auto"/>
            </w:tcBorders>
            <w:shd w:val="clear" w:color="auto" w:fill="auto"/>
            <w:vAlign w:val="center"/>
          </w:tcPr>
          <w:p w14:paraId="669BA3DA" w14:textId="77777777" w:rsidR="00A72403" w:rsidRDefault="00AB4229">
            <w:pPr>
              <w:jc w:val="center"/>
              <w:rPr>
                <w:rFonts w:ascii="黑体" w:eastAsia="黑体"/>
              </w:rPr>
            </w:pPr>
            <w:r>
              <w:rPr>
                <w:rFonts w:ascii="黑体" w:eastAsia="黑体" w:hint="eastAsia"/>
              </w:rPr>
              <w:t>重点分析</w:t>
            </w:r>
          </w:p>
        </w:tc>
        <w:tc>
          <w:tcPr>
            <w:tcW w:w="7535" w:type="dxa"/>
            <w:gridSpan w:val="4"/>
            <w:tcBorders>
              <w:left w:val="single" w:sz="4" w:space="0" w:color="auto"/>
              <w:bottom w:val="single" w:sz="4" w:space="0" w:color="auto"/>
              <w:right w:val="single" w:sz="12" w:space="0" w:color="auto"/>
            </w:tcBorders>
            <w:shd w:val="clear" w:color="auto" w:fill="auto"/>
          </w:tcPr>
          <w:p w14:paraId="7BE9BF54" w14:textId="77777777" w:rsidR="00A72403" w:rsidRDefault="00AB4229">
            <w:pPr>
              <w:rPr>
                <w:rFonts w:asciiTheme="minorEastAsia" w:hAnsiTheme="minorEastAsia"/>
                <w:i/>
                <w:iCs/>
              </w:rPr>
            </w:pPr>
            <w:r>
              <w:rPr>
                <w:rFonts w:ascii="黑体" w:eastAsia="黑体" w:hint="eastAsia"/>
                <w:b/>
              </w:rPr>
              <w:t>溶解度是抽象的概念，同学们第一次接触，在有限的时间难以消化和接受。</w:t>
            </w:r>
          </w:p>
        </w:tc>
      </w:tr>
      <w:tr w:rsidR="00F23E60" w14:paraId="4A1FC5A0" w14:textId="77777777">
        <w:tblPrEx>
          <w:tblBorders>
            <w:insideV w:val="single" w:sz="6" w:space="0" w:color="auto"/>
          </w:tblBorders>
        </w:tblPrEx>
        <w:trPr>
          <w:trHeight w:val="1026"/>
          <w:jc w:val="center"/>
        </w:trPr>
        <w:tc>
          <w:tcPr>
            <w:tcW w:w="1498" w:type="dxa"/>
            <w:vMerge/>
            <w:tcBorders>
              <w:left w:val="single" w:sz="12" w:space="0" w:color="auto"/>
            </w:tcBorders>
            <w:shd w:val="clear" w:color="auto" w:fill="auto"/>
            <w:vAlign w:val="center"/>
          </w:tcPr>
          <w:p w14:paraId="1BFD0848" w14:textId="77777777" w:rsidR="00A72403" w:rsidRDefault="00A72403">
            <w:pPr>
              <w:jc w:val="center"/>
              <w:rPr>
                <w:rFonts w:ascii="黑体" w:eastAsia="黑体"/>
                <w:b/>
              </w:rPr>
            </w:pPr>
          </w:p>
        </w:tc>
        <w:tc>
          <w:tcPr>
            <w:tcW w:w="2011" w:type="dxa"/>
            <w:gridSpan w:val="2"/>
            <w:tcBorders>
              <w:bottom w:val="single" w:sz="4" w:space="0" w:color="auto"/>
              <w:right w:val="single" w:sz="4" w:space="0" w:color="auto"/>
            </w:tcBorders>
            <w:shd w:val="clear" w:color="auto" w:fill="auto"/>
            <w:vAlign w:val="center"/>
          </w:tcPr>
          <w:p w14:paraId="55337870" w14:textId="77777777" w:rsidR="00A72403" w:rsidRDefault="00AB4229">
            <w:pPr>
              <w:jc w:val="center"/>
              <w:rPr>
                <w:rFonts w:ascii="黑体" w:eastAsia="黑体"/>
              </w:rPr>
            </w:pPr>
            <w:r>
              <w:rPr>
                <w:rFonts w:ascii="黑体" w:eastAsia="黑体" w:hint="eastAsia"/>
              </w:rPr>
              <w:t>难点分析</w:t>
            </w:r>
          </w:p>
        </w:tc>
        <w:tc>
          <w:tcPr>
            <w:tcW w:w="7535" w:type="dxa"/>
            <w:gridSpan w:val="4"/>
            <w:tcBorders>
              <w:left w:val="single" w:sz="4" w:space="0" w:color="auto"/>
              <w:bottom w:val="single" w:sz="4" w:space="0" w:color="auto"/>
              <w:right w:val="single" w:sz="12" w:space="0" w:color="auto"/>
            </w:tcBorders>
            <w:shd w:val="clear" w:color="auto" w:fill="auto"/>
            <w:vAlign w:val="center"/>
          </w:tcPr>
          <w:p w14:paraId="32A04910" w14:textId="77777777" w:rsidR="00A72403" w:rsidRDefault="00AB4229">
            <w:pPr>
              <w:rPr>
                <w:rFonts w:ascii="仿宋_GB2312" w:eastAsia="仿宋_GB2312" w:hAnsi="宋体"/>
                <w:color w:val="FF0000"/>
                <w:szCs w:val="21"/>
              </w:rPr>
            </w:pPr>
            <w:r>
              <w:rPr>
                <w:rFonts w:ascii="黑体" w:eastAsia="黑体" w:hint="eastAsia"/>
                <w:b/>
              </w:rPr>
              <w:t>初中学生的抽象思维能力还没有达到理解抽象概念的能力，随着以后进一步学习会发生质的飞跃</w:t>
            </w:r>
          </w:p>
        </w:tc>
      </w:tr>
      <w:tr w:rsidR="00F23E60" w14:paraId="2EF39D80" w14:textId="77777777">
        <w:tblPrEx>
          <w:tblBorders>
            <w:insideV w:val="single" w:sz="6" w:space="0" w:color="auto"/>
          </w:tblBorders>
        </w:tblPrEx>
        <w:trPr>
          <w:trHeight w:val="482"/>
          <w:jc w:val="center"/>
        </w:trPr>
        <w:tc>
          <w:tcPr>
            <w:tcW w:w="1498" w:type="dxa"/>
            <w:tcBorders>
              <w:left w:val="single" w:sz="12" w:space="0" w:color="auto"/>
            </w:tcBorders>
            <w:shd w:val="clear" w:color="auto" w:fill="auto"/>
            <w:vAlign w:val="center"/>
          </w:tcPr>
          <w:p w14:paraId="3FED6AA9" w14:textId="77777777" w:rsidR="00A72403" w:rsidRDefault="00AB4229">
            <w:pPr>
              <w:jc w:val="center"/>
              <w:rPr>
                <w:rFonts w:ascii="黑体" w:eastAsia="黑体"/>
                <w:b/>
              </w:rPr>
            </w:pPr>
            <w:r>
              <w:rPr>
                <w:rFonts w:ascii="黑体" w:eastAsia="黑体" w:hint="eastAsia"/>
                <w:b/>
              </w:rPr>
              <w:t>教学方法</w:t>
            </w:r>
          </w:p>
        </w:tc>
        <w:tc>
          <w:tcPr>
            <w:tcW w:w="9546" w:type="dxa"/>
            <w:gridSpan w:val="6"/>
            <w:tcBorders>
              <w:right w:val="single" w:sz="12" w:space="0" w:color="auto"/>
            </w:tcBorders>
            <w:shd w:val="clear" w:color="auto" w:fill="auto"/>
          </w:tcPr>
          <w:p w14:paraId="12219F94" w14:textId="77777777" w:rsidR="00A72403" w:rsidRDefault="00AB4229">
            <w:pPr>
              <w:pStyle w:val="a8"/>
              <w:ind w:firstLineChars="0" w:firstLine="0"/>
              <w:rPr>
                <w:rFonts w:asciiTheme="minorEastAsia" w:hAnsiTheme="minorEastAsia"/>
                <w:i/>
                <w:iCs/>
                <w:color w:val="00B0F0"/>
              </w:rPr>
            </w:pPr>
            <w:r>
              <w:rPr>
                <w:rFonts w:ascii="黑体" w:eastAsia="黑体" w:hint="eastAsia"/>
                <w:b/>
              </w:rPr>
              <w:t>举例、量化、实验</w:t>
            </w:r>
          </w:p>
        </w:tc>
      </w:tr>
      <w:tr w:rsidR="00F23E60" w14:paraId="3785AE90" w14:textId="77777777">
        <w:tblPrEx>
          <w:tblBorders>
            <w:insideV w:val="single" w:sz="6" w:space="0" w:color="auto"/>
          </w:tblBorders>
        </w:tblPrEx>
        <w:trPr>
          <w:trHeight w:val="612"/>
          <w:jc w:val="center"/>
        </w:trPr>
        <w:tc>
          <w:tcPr>
            <w:tcW w:w="1498" w:type="dxa"/>
            <w:tcBorders>
              <w:left w:val="single" w:sz="12" w:space="0" w:color="auto"/>
            </w:tcBorders>
            <w:shd w:val="clear" w:color="auto" w:fill="auto"/>
            <w:vAlign w:val="center"/>
          </w:tcPr>
          <w:p w14:paraId="52EDFBD5" w14:textId="77777777" w:rsidR="00A72403" w:rsidRDefault="00AB4229">
            <w:pPr>
              <w:jc w:val="center"/>
              <w:rPr>
                <w:rFonts w:ascii="黑体" w:eastAsia="黑体"/>
                <w:b/>
              </w:rPr>
            </w:pPr>
            <w:r>
              <w:rPr>
                <w:rFonts w:ascii="黑体" w:eastAsia="黑体" w:hint="eastAsia"/>
                <w:b/>
              </w:rPr>
              <w:t>教学环节</w:t>
            </w:r>
          </w:p>
        </w:tc>
        <w:tc>
          <w:tcPr>
            <w:tcW w:w="9546" w:type="dxa"/>
            <w:gridSpan w:val="6"/>
            <w:tcBorders>
              <w:right w:val="single" w:sz="12" w:space="0" w:color="auto"/>
            </w:tcBorders>
            <w:shd w:val="clear" w:color="auto" w:fill="auto"/>
            <w:vAlign w:val="center"/>
          </w:tcPr>
          <w:p w14:paraId="0EE30D66" w14:textId="77777777" w:rsidR="00A72403" w:rsidRDefault="00AB4229">
            <w:pPr>
              <w:jc w:val="center"/>
              <w:rPr>
                <w:rFonts w:ascii="黑体" w:eastAsia="黑体"/>
                <w:b/>
              </w:rPr>
            </w:pPr>
            <w:r>
              <w:rPr>
                <w:rFonts w:ascii="黑体" w:eastAsia="黑体" w:hint="eastAsia"/>
                <w:b/>
              </w:rPr>
              <w:t>教学过程</w:t>
            </w:r>
          </w:p>
        </w:tc>
      </w:tr>
      <w:tr w:rsidR="00F23E60" w14:paraId="2DFAE467" w14:textId="77777777">
        <w:tblPrEx>
          <w:tblBorders>
            <w:insideV w:val="single" w:sz="6" w:space="0" w:color="auto"/>
          </w:tblBorders>
        </w:tblPrEx>
        <w:trPr>
          <w:trHeight w:val="2419"/>
          <w:jc w:val="center"/>
        </w:trPr>
        <w:tc>
          <w:tcPr>
            <w:tcW w:w="1498" w:type="dxa"/>
            <w:tcBorders>
              <w:left w:val="single" w:sz="12" w:space="0" w:color="auto"/>
            </w:tcBorders>
            <w:shd w:val="clear" w:color="auto" w:fill="auto"/>
            <w:vAlign w:val="center"/>
          </w:tcPr>
          <w:p w14:paraId="1E86A01C" w14:textId="77777777" w:rsidR="00A72403" w:rsidRDefault="00AB4229">
            <w:pPr>
              <w:jc w:val="center"/>
              <w:rPr>
                <w:rFonts w:ascii="黑体" w:eastAsia="黑体"/>
                <w:b/>
              </w:rPr>
            </w:pPr>
            <w:r>
              <w:rPr>
                <w:rFonts w:ascii="黑体" w:eastAsia="黑体" w:hint="eastAsia"/>
                <w:b/>
              </w:rPr>
              <w:t>导入</w:t>
            </w:r>
          </w:p>
        </w:tc>
        <w:tc>
          <w:tcPr>
            <w:tcW w:w="9546" w:type="dxa"/>
            <w:gridSpan w:val="6"/>
            <w:tcBorders>
              <w:right w:val="single" w:sz="12" w:space="0" w:color="auto"/>
            </w:tcBorders>
            <w:shd w:val="clear" w:color="auto" w:fill="auto"/>
            <w:vAlign w:val="center"/>
          </w:tcPr>
          <w:p w14:paraId="2DB904D3" w14:textId="77777777" w:rsidR="00A72403" w:rsidRDefault="00AB4229">
            <w:pPr>
              <w:spacing w:line="560" w:lineRule="exact"/>
              <w:ind w:firstLineChars="200" w:firstLine="422"/>
              <w:rPr>
                <w:rFonts w:ascii="黑体" w:eastAsia="黑体"/>
                <w:b/>
              </w:rPr>
            </w:pPr>
            <w:r>
              <w:rPr>
                <w:rFonts w:ascii="黑体" w:eastAsia="黑体" w:hint="eastAsia"/>
                <w:b/>
                <w:color w:val="000000" w:themeColor="text1"/>
              </w:rPr>
              <w:t>我们知道在一定温度下和一定量的水中氯化钠和硝酸钾的溶解能力是有限的，那么哪种物质的溶解能力更强呢？有同学设计了以下方案，请大家仔细观察看看哪个方案可行？仔细分析每个方案都有欠缺，在没有限定温度，溶剂的量，溶液的状态，无法比较两种物质的溶解性，要确定固体物质在溶剂中溶解的最大量需要控制那些条件呢？需要考虑四个要点：温度、溶剂的质量、溶液的状态、溶质的质量、能准确表示描述这四个要点的量就是溶解度。</w:t>
            </w:r>
          </w:p>
        </w:tc>
      </w:tr>
      <w:tr w:rsidR="00F23E60" w14:paraId="1DAB145D" w14:textId="77777777">
        <w:tblPrEx>
          <w:tblBorders>
            <w:insideV w:val="single" w:sz="6" w:space="0" w:color="auto"/>
          </w:tblBorders>
        </w:tblPrEx>
        <w:trPr>
          <w:trHeight w:val="2117"/>
          <w:jc w:val="center"/>
        </w:trPr>
        <w:tc>
          <w:tcPr>
            <w:tcW w:w="1498" w:type="dxa"/>
            <w:tcBorders>
              <w:left w:val="single" w:sz="12" w:space="0" w:color="auto"/>
            </w:tcBorders>
            <w:shd w:val="clear" w:color="auto" w:fill="auto"/>
            <w:vAlign w:val="center"/>
          </w:tcPr>
          <w:p w14:paraId="0D18FD6A" w14:textId="77777777" w:rsidR="00A72403" w:rsidRDefault="00AB4229">
            <w:pPr>
              <w:jc w:val="center"/>
              <w:rPr>
                <w:rFonts w:ascii="黑体" w:eastAsia="黑体"/>
                <w:b/>
              </w:rPr>
            </w:pPr>
            <w:r>
              <w:rPr>
                <w:rFonts w:ascii="黑体" w:eastAsia="黑体" w:hint="eastAsia"/>
                <w:b/>
              </w:rPr>
              <w:t>知识讲解</w:t>
            </w:r>
          </w:p>
          <w:p w14:paraId="12BE959D" w14:textId="77777777" w:rsidR="00A72403" w:rsidRDefault="00AB4229">
            <w:pPr>
              <w:jc w:val="center"/>
              <w:rPr>
                <w:rFonts w:ascii="黑体" w:eastAsia="黑体"/>
                <w:b/>
              </w:rPr>
            </w:pPr>
            <w:r>
              <w:rPr>
                <w:rFonts w:ascii="黑体" w:eastAsia="黑体" w:hint="eastAsia"/>
                <w:b/>
              </w:rPr>
              <w:t>（难点突破）</w:t>
            </w:r>
          </w:p>
        </w:tc>
        <w:tc>
          <w:tcPr>
            <w:tcW w:w="9546" w:type="dxa"/>
            <w:gridSpan w:val="6"/>
            <w:tcBorders>
              <w:right w:val="single" w:sz="12" w:space="0" w:color="auto"/>
            </w:tcBorders>
            <w:shd w:val="clear" w:color="auto" w:fill="auto"/>
            <w:vAlign w:val="center"/>
          </w:tcPr>
          <w:p w14:paraId="347E742A" w14:textId="77777777" w:rsidR="00A72403" w:rsidRDefault="00A72403">
            <w:pPr>
              <w:jc w:val="center"/>
              <w:rPr>
                <w:rFonts w:ascii="黑体" w:eastAsia="黑体"/>
                <w:b/>
              </w:rPr>
            </w:pPr>
          </w:p>
          <w:p w14:paraId="723B37B6" w14:textId="77777777" w:rsidR="00A72403" w:rsidRDefault="00AB4229">
            <w:pPr>
              <w:numPr>
                <w:ilvl w:val="0"/>
                <w:numId w:val="1"/>
              </w:numPr>
              <w:spacing w:line="560" w:lineRule="exact"/>
              <w:rPr>
                <w:rFonts w:ascii="黑体" w:eastAsia="黑体"/>
                <w:b/>
                <w:color w:val="000000" w:themeColor="text1"/>
              </w:rPr>
            </w:pPr>
            <w:r>
              <w:rPr>
                <w:rFonts w:ascii="黑体" w:eastAsia="黑体" w:hint="eastAsia"/>
                <w:b/>
                <w:color w:val="000000" w:themeColor="text1"/>
              </w:rPr>
              <w:t>固体物质的溶解度（通常用</w:t>
            </w:r>
            <w:r>
              <w:rPr>
                <w:rFonts w:ascii="黑体" w:eastAsia="黑体" w:hint="eastAsia"/>
                <w:b/>
                <w:color w:val="000000" w:themeColor="text1"/>
              </w:rPr>
              <w:t>S</w:t>
            </w:r>
            <w:r>
              <w:rPr>
                <w:rFonts w:ascii="黑体" w:eastAsia="黑体" w:hint="eastAsia"/>
                <w:b/>
                <w:color w:val="000000" w:themeColor="text1"/>
              </w:rPr>
              <w:t>表示），是指在一定温度下，某固体物质在</w:t>
            </w:r>
            <w:r>
              <w:rPr>
                <w:rFonts w:ascii="黑体" w:eastAsia="黑体" w:hint="eastAsia"/>
                <w:b/>
                <w:color w:val="000000" w:themeColor="text1"/>
              </w:rPr>
              <w:t>100g</w:t>
            </w:r>
            <w:r>
              <w:rPr>
                <w:rFonts w:ascii="黑体" w:eastAsia="黑体" w:hint="eastAsia"/>
                <w:b/>
                <w:color w:val="000000" w:themeColor="text1"/>
              </w:rPr>
              <w:t>溶剂</w:t>
            </w:r>
            <w:r>
              <w:rPr>
                <w:rFonts w:ascii="黑体" w:eastAsia="黑体" w:hint="eastAsia"/>
                <w:b/>
                <w:color w:val="000000" w:themeColor="text1"/>
              </w:rPr>
              <w:t>(</w:t>
            </w:r>
            <w:r>
              <w:rPr>
                <w:rFonts w:ascii="黑体" w:eastAsia="黑体" w:hint="eastAsia"/>
                <w:b/>
                <w:color w:val="000000" w:themeColor="text1"/>
              </w:rPr>
              <w:t>通常溶剂为水）里达到饱和状态时所能溶解的质量。</w:t>
            </w:r>
          </w:p>
          <w:p w14:paraId="64D533C1" w14:textId="77777777" w:rsidR="00A72403" w:rsidRDefault="00AB4229">
            <w:pPr>
              <w:numPr>
                <w:ilvl w:val="0"/>
                <w:numId w:val="1"/>
              </w:numPr>
              <w:spacing w:line="560" w:lineRule="exact"/>
              <w:rPr>
                <w:rFonts w:ascii="黑体" w:eastAsia="黑体"/>
                <w:b/>
                <w:color w:val="000000" w:themeColor="text1"/>
              </w:rPr>
            </w:pPr>
            <w:r>
              <w:rPr>
                <w:rFonts w:ascii="黑体" w:eastAsia="黑体" w:hint="eastAsia"/>
                <w:b/>
                <w:color w:val="000000" w:themeColor="text1"/>
              </w:rPr>
              <w:t>定义中提到了四个要素，一定温度，</w:t>
            </w:r>
            <w:r>
              <w:rPr>
                <w:rFonts w:ascii="黑体" w:eastAsia="黑体" w:hint="eastAsia"/>
                <w:b/>
                <w:color w:val="000000" w:themeColor="text1"/>
              </w:rPr>
              <w:t>100g</w:t>
            </w:r>
            <w:r>
              <w:rPr>
                <w:rFonts w:ascii="黑体" w:eastAsia="黑体" w:hint="eastAsia"/>
                <w:b/>
                <w:color w:val="000000" w:themeColor="text1"/>
              </w:rPr>
              <w:t>溶剂，饱和状态，溶质的质量。</w:t>
            </w:r>
          </w:p>
          <w:p w14:paraId="622F7004" w14:textId="77777777" w:rsidR="00A72403" w:rsidRDefault="00AB4229">
            <w:pPr>
              <w:spacing w:line="560" w:lineRule="exact"/>
              <w:rPr>
                <w:rFonts w:ascii="黑体" w:eastAsia="黑体"/>
                <w:b/>
                <w:color w:val="000000" w:themeColor="text1"/>
              </w:rPr>
            </w:pPr>
            <w:r>
              <w:rPr>
                <w:rFonts w:ascii="黑体" w:eastAsia="黑体" w:hint="eastAsia"/>
                <w:b/>
                <w:color w:val="000000" w:themeColor="text1"/>
              </w:rPr>
              <w:t>三、</w:t>
            </w:r>
            <w:r>
              <w:rPr>
                <w:rFonts w:ascii="黑体" w:eastAsia="黑体" w:hint="eastAsia"/>
                <w:b/>
                <w:color w:val="000000" w:themeColor="text1"/>
              </w:rPr>
              <w:t>1.</w:t>
            </w:r>
            <w:r>
              <w:rPr>
                <w:rFonts w:ascii="黑体" w:eastAsia="黑体" w:hint="eastAsia"/>
                <w:b/>
                <w:color w:val="000000" w:themeColor="text1"/>
              </w:rPr>
              <w:t>为什么强调一定温度，对于同一种溶质在不同的温度下，溶解能力是不同的，物质的溶解度随温度的变化而变化，不强调温度，溶解度也就没有意义了。</w:t>
            </w:r>
          </w:p>
          <w:p w14:paraId="50E941CA"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2.</w:t>
            </w:r>
            <w:r>
              <w:rPr>
                <w:rFonts w:ascii="黑体" w:eastAsia="黑体" w:hint="eastAsia"/>
                <w:b/>
                <w:color w:val="000000" w:themeColor="text1"/>
              </w:rPr>
              <w:t>物质的溶解量与溶剂成正比，为了便于比较，要取等量溶剂</w:t>
            </w:r>
            <w:r>
              <w:rPr>
                <w:rFonts w:ascii="黑体" w:eastAsia="黑体" w:hint="eastAsia"/>
                <w:b/>
                <w:color w:val="000000" w:themeColor="text1"/>
              </w:rPr>
              <w:t>100g</w:t>
            </w:r>
            <w:r>
              <w:rPr>
                <w:rFonts w:ascii="黑体" w:eastAsia="黑体" w:hint="eastAsia"/>
                <w:b/>
                <w:color w:val="000000" w:themeColor="text1"/>
              </w:rPr>
              <w:t>。注意</w:t>
            </w:r>
            <w:r>
              <w:rPr>
                <w:rFonts w:ascii="黑体" w:eastAsia="黑体" w:hint="eastAsia"/>
                <w:b/>
                <w:color w:val="000000" w:themeColor="text1"/>
              </w:rPr>
              <w:t>100g</w:t>
            </w:r>
            <w:r>
              <w:rPr>
                <w:rFonts w:ascii="黑体" w:eastAsia="黑体" w:hint="eastAsia"/>
                <w:b/>
                <w:color w:val="000000" w:themeColor="text1"/>
              </w:rPr>
              <w:t>为溶剂质量，而不是溶液质量，溶解度越大，溶解能力就越大。在一定温度下，饱和溶液溶解的溶质质量最大，如果质量超过最大值，这</w:t>
            </w:r>
            <w:r>
              <w:rPr>
                <w:rFonts w:ascii="黑体" w:eastAsia="黑体" w:hint="eastAsia"/>
                <w:b/>
                <w:color w:val="000000" w:themeColor="text1"/>
              </w:rPr>
              <w:t>部分物质则不能溶解，就会出现晶体，小于最大值，这种溶液就是不饱和溶液，等于这个值，刚好形成饱和溶液。</w:t>
            </w:r>
          </w:p>
          <w:p w14:paraId="1F8DB149"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3.</w:t>
            </w:r>
            <w:r>
              <w:rPr>
                <w:rFonts w:ascii="黑体" w:eastAsia="黑体" w:hint="eastAsia"/>
                <w:b/>
                <w:color w:val="000000" w:themeColor="text1"/>
              </w:rPr>
              <w:t>只有在一定温度下，</w:t>
            </w:r>
            <w:r>
              <w:rPr>
                <w:rFonts w:ascii="黑体" w:eastAsia="黑体" w:hint="eastAsia"/>
                <w:b/>
                <w:color w:val="000000" w:themeColor="text1"/>
              </w:rPr>
              <w:t>100g</w:t>
            </w:r>
            <w:r>
              <w:rPr>
                <w:rFonts w:ascii="黑体" w:eastAsia="黑体" w:hint="eastAsia"/>
                <w:b/>
                <w:color w:val="000000" w:themeColor="text1"/>
              </w:rPr>
              <w:t>溶剂中溶质达到饱和时溶解的溶质质量才是一个定值，且为最大溶解</w:t>
            </w:r>
            <w:r>
              <w:rPr>
                <w:rFonts w:ascii="黑体" w:eastAsia="黑体" w:hint="eastAsia"/>
                <w:b/>
                <w:color w:val="000000" w:themeColor="text1"/>
              </w:rPr>
              <w:lastRenderedPageBreak/>
              <w:t>量。</w:t>
            </w:r>
          </w:p>
          <w:p w14:paraId="19D6FB43"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4.</w:t>
            </w:r>
            <w:r>
              <w:rPr>
                <w:rFonts w:ascii="黑体" w:eastAsia="黑体" w:hint="eastAsia"/>
                <w:b/>
                <w:color w:val="000000" w:themeColor="text1"/>
              </w:rPr>
              <w:t>溶解度实际是指溶质的质量，在此质量的单位为“</w:t>
            </w:r>
            <w:r>
              <w:rPr>
                <w:rFonts w:ascii="黑体" w:eastAsia="黑体" w:hint="eastAsia"/>
                <w:b/>
                <w:color w:val="000000" w:themeColor="text1"/>
              </w:rPr>
              <w:t>g</w:t>
            </w:r>
            <w:r>
              <w:rPr>
                <w:rFonts w:ascii="黑体" w:eastAsia="黑体" w:hint="eastAsia"/>
                <w:b/>
                <w:color w:val="000000" w:themeColor="text1"/>
              </w:rPr>
              <w:t>”。</w:t>
            </w:r>
          </w:p>
          <w:p w14:paraId="67720697"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四、下面来看一个例子：</w:t>
            </w:r>
            <w:r>
              <w:rPr>
                <w:rFonts w:ascii="黑体" w:eastAsia="黑体" w:hint="eastAsia"/>
                <w:b/>
                <w:color w:val="000000" w:themeColor="text1"/>
              </w:rPr>
              <w:t>20</w:t>
            </w:r>
            <w:r>
              <w:rPr>
                <w:rFonts w:ascii="黑体" w:eastAsia="黑体" w:hint="eastAsia"/>
                <w:b/>
                <w:color w:val="000000" w:themeColor="text1"/>
              </w:rPr>
              <w:t>℃时，氯化钠的溶解度是</w:t>
            </w:r>
            <w:r>
              <w:rPr>
                <w:rFonts w:ascii="黑体" w:eastAsia="黑体" w:hint="eastAsia"/>
                <w:b/>
                <w:color w:val="000000" w:themeColor="text1"/>
              </w:rPr>
              <w:t>36g</w:t>
            </w:r>
            <w:r>
              <w:rPr>
                <w:rFonts w:ascii="黑体" w:eastAsia="黑体" w:hint="eastAsia"/>
                <w:b/>
                <w:color w:val="000000" w:themeColor="text1"/>
              </w:rPr>
              <w:t>，所指的意义是：</w:t>
            </w:r>
            <w:r>
              <w:rPr>
                <w:rFonts w:ascii="黑体" w:eastAsia="黑体" w:hint="eastAsia"/>
                <w:b/>
                <w:color w:val="000000" w:themeColor="text1"/>
              </w:rPr>
              <w:t>1.20</w:t>
            </w:r>
            <w:r>
              <w:rPr>
                <w:rFonts w:ascii="黑体" w:eastAsia="黑体" w:hint="eastAsia"/>
                <w:b/>
                <w:color w:val="000000" w:themeColor="text1"/>
              </w:rPr>
              <w:t>℃时，</w:t>
            </w:r>
            <w:r>
              <w:rPr>
                <w:rFonts w:ascii="黑体" w:eastAsia="黑体" w:hint="eastAsia"/>
                <w:b/>
                <w:color w:val="000000" w:themeColor="text1"/>
              </w:rPr>
              <w:t>100</w:t>
            </w:r>
            <w:r>
              <w:rPr>
                <w:rFonts w:ascii="黑体" w:eastAsia="黑体" w:hint="eastAsia"/>
                <w:b/>
                <w:color w:val="000000" w:themeColor="text1"/>
              </w:rPr>
              <w:t>克水中溶解了</w:t>
            </w:r>
            <w:r>
              <w:rPr>
                <w:rFonts w:ascii="黑体" w:eastAsia="黑体" w:hint="eastAsia"/>
                <w:b/>
                <w:color w:val="000000" w:themeColor="text1"/>
              </w:rPr>
              <w:t>36</w:t>
            </w:r>
            <w:r>
              <w:rPr>
                <w:rFonts w:ascii="黑体" w:eastAsia="黑体" w:hint="eastAsia"/>
                <w:b/>
                <w:color w:val="000000" w:themeColor="text1"/>
              </w:rPr>
              <w:t>克的氯化钠达到了饱和状态。也可以理解为为</w:t>
            </w:r>
            <w:r>
              <w:rPr>
                <w:rFonts w:ascii="黑体" w:eastAsia="黑体" w:hint="eastAsia"/>
                <w:b/>
                <w:color w:val="000000" w:themeColor="text1"/>
              </w:rPr>
              <w:t>20</w:t>
            </w:r>
            <w:r>
              <w:rPr>
                <w:rFonts w:ascii="黑体" w:eastAsia="黑体" w:hint="eastAsia"/>
                <w:b/>
                <w:color w:val="000000" w:themeColor="text1"/>
              </w:rPr>
              <w:t>℃时，</w:t>
            </w:r>
            <w:r>
              <w:rPr>
                <w:rFonts w:ascii="黑体" w:eastAsia="黑体" w:hint="eastAsia"/>
                <w:b/>
                <w:color w:val="000000" w:themeColor="text1"/>
              </w:rPr>
              <w:t>100</w:t>
            </w:r>
            <w:r>
              <w:rPr>
                <w:rFonts w:ascii="黑体" w:eastAsia="黑体" w:hint="eastAsia"/>
                <w:b/>
                <w:color w:val="000000" w:themeColor="text1"/>
              </w:rPr>
              <w:t>克水中最多能溶解氯化钠的质量为</w:t>
            </w:r>
            <w:r>
              <w:rPr>
                <w:rFonts w:ascii="黑体" w:eastAsia="黑体" w:hint="eastAsia"/>
                <w:b/>
                <w:color w:val="000000" w:themeColor="text1"/>
              </w:rPr>
              <w:t>36g</w:t>
            </w:r>
            <w:r>
              <w:rPr>
                <w:rFonts w:ascii="黑体" w:eastAsia="黑体" w:hint="eastAsia"/>
                <w:b/>
                <w:color w:val="000000" w:themeColor="text1"/>
              </w:rPr>
              <w:t>。则在</w:t>
            </w:r>
            <w:r>
              <w:rPr>
                <w:rFonts w:ascii="黑体" w:eastAsia="黑体" w:hint="eastAsia"/>
                <w:b/>
                <w:color w:val="000000" w:themeColor="text1"/>
              </w:rPr>
              <w:t>20</w:t>
            </w:r>
            <w:r>
              <w:rPr>
                <w:rFonts w:ascii="黑体" w:eastAsia="黑体" w:hint="eastAsia"/>
                <w:b/>
                <w:color w:val="000000" w:themeColor="text1"/>
              </w:rPr>
              <w:t>℃时，溶质的质量为</w:t>
            </w:r>
            <w:r>
              <w:rPr>
                <w:rFonts w:ascii="黑体" w:eastAsia="黑体" w:hint="eastAsia"/>
                <w:b/>
                <w:color w:val="000000" w:themeColor="text1"/>
              </w:rPr>
              <w:t>36g</w:t>
            </w:r>
            <w:r>
              <w:rPr>
                <w:rFonts w:ascii="黑体" w:eastAsia="黑体" w:hint="eastAsia"/>
                <w:b/>
                <w:color w:val="000000" w:themeColor="text1"/>
              </w:rPr>
              <w:t>，溶剂的质量为</w:t>
            </w:r>
            <w:r>
              <w:rPr>
                <w:rFonts w:ascii="黑体" w:eastAsia="黑体" w:hint="eastAsia"/>
                <w:b/>
                <w:color w:val="000000" w:themeColor="text1"/>
              </w:rPr>
              <w:t>100g</w:t>
            </w:r>
            <w:r>
              <w:rPr>
                <w:rFonts w:ascii="黑体" w:eastAsia="黑体" w:hint="eastAsia"/>
                <w:b/>
                <w:color w:val="000000" w:themeColor="text1"/>
              </w:rPr>
              <w:t>，溶液的质量为</w:t>
            </w:r>
            <w:r>
              <w:rPr>
                <w:rFonts w:ascii="黑体" w:eastAsia="黑体" w:hint="eastAsia"/>
                <w:b/>
                <w:color w:val="000000" w:themeColor="text1"/>
              </w:rPr>
              <w:t>136g</w:t>
            </w:r>
            <w:r>
              <w:rPr>
                <w:rFonts w:ascii="黑体" w:eastAsia="黑体" w:hint="eastAsia"/>
                <w:b/>
                <w:color w:val="000000" w:themeColor="text1"/>
              </w:rPr>
              <w:t>。那么如果用</w:t>
            </w:r>
            <w:r>
              <w:rPr>
                <w:rFonts w:ascii="黑体" w:eastAsia="黑体" w:hint="eastAsia"/>
                <w:b/>
                <w:color w:val="000000" w:themeColor="text1"/>
              </w:rPr>
              <w:t>10g</w:t>
            </w:r>
            <w:r>
              <w:rPr>
                <w:rFonts w:ascii="黑体" w:eastAsia="黑体" w:hint="eastAsia"/>
                <w:b/>
                <w:color w:val="000000" w:themeColor="text1"/>
              </w:rPr>
              <w:t>水配制</w:t>
            </w:r>
            <w:r>
              <w:rPr>
                <w:rFonts w:ascii="黑体" w:eastAsia="黑体" w:hint="eastAsia"/>
                <w:b/>
                <w:color w:val="000000" w:themeColor="text1"/>
              </w:rPr>
              <w:t>20</w:t>
            </w:r>
            <w:r>
              <w:rPr>
                <w:rFonts w:ascii="黑体" w:eastAsia="黑体" w:hint="eastAsia"/>
                <w:b/>
                <w:color w:val="000000" w:themeColor="text1"/>
              </w:rPr>
              <w:t>℃时氯化钠的饱和溶液，需要氯化钠多少克呢？大家应该很快的可以答出是</w:t>
            </w:r>
            <w:r>
              <w:rPr>
                <w:rFonts w:ascii="黑体" w:eastAsia="黑体" w:hint="eastAsia"/>
                <w:b/>
                <w:color w:val="000000" w:themeColor="text1"/>
              </w:rPr>
              <w:t>3.6g</w:t>
            </w:r>
            <w:r>
              <w:rPr>
                <w:rFonts w:ascii="黑体" w:eastAsia="黑体" w:hint="eastAsia"/>
                <w:b/>
                <w:color w:val="000000" w:themeColor="text1"/>
              </w:rPr>
              <w:t>，因此得出同一温度下饱和溶液中溶质质量与溶剂质量的比与溶解度与</w:t>
            </w:r>
            <w:r>
              <w:rPr>
                <w:rFonts w:ascii="黑体" w:eastAsia="黑体" w:hint="eastAsia"/>
                <w:b/>
                <w:color w:val="000000" w:themeColor="text1"/>
              </w:rPr>
              <w:t>100g</w:t>
            </w:r>
            <w:r>
              <w:rPr>
                <w:rFonts w:ascii="黑体" w:eastAsia="黑体" w:hint="eastAsia"/>
                <w:b/>
                <w:color w:val="000000" w:themeColor="text1"/>
              </w:rPr>
              <w:t>的比相等，则溶质质量与溶液质量的比与溶解度与</w:t>
            </w:r>
            <w:r>
              <w:rPr>
                <w:rFonts w:ascii="黑体" w:eastAsia="黑体" w:hint="eastAsia"/>
                <w:b/>
                <w:color w:val="000000" w:themeColor="text1"/>
              </w:rPr>
              <w:t>100+S</w:t>
            </w:r>
            <w:r>
              <w:rPr>
                <w:rFonts w:ascii="黑体" w:eastAsia="黑体" w:hint="eastAsia"/>
                <w:b/>
                <w:color w:val="000000" w:themeColor="text1"/>
              </w:rPr>
              <w:t>的比也相等，用以上公式便于我们计算。</w:t>
            </w:r>
          </w:p>
          <w:p w14:paraId="1C73B31D" w14:textId="77777777" w:rsidR="00A72403" w:rsidRDefault="00AB4229">
            <w:pPr>
              <w:spacing w:line="560" w:lineRule="exact"/>
              <w:ind w:firstLineChars="200" w:firstLine="422"/>
              <w:rPr>
                <w:rFonts w:ascii="黑体" w:eastAsia="黑体"/>
                <w:b/>
              </w:rPr>
            </w:pPr>
            <w:r>
              <w:rPr>
                <w:rFonts w:ascii="黑体" w:eastAsia="黑体" w:hint="eastAsia"/>
                <w:b/>
                <w:color w:val="000000" w:themeColor="text1"/>
              </w:rPr>
              <w:t>五、根据溶解度的定义可知影响固体溶解度的内因是溶质的性质、溶剂本身的性质，外因只有温度，只有温度改变溶解度才变，溶剂的量是不会改变固体物质的溶解度的。</w:t>
            </w:r>
          </w:p>
        </w:tc>
      </w:tr>
      <w:tr w:rsidR="00F23E60" w14:paraId="1167B27D" w14:textId="77777777">
        <w:tblPrEx>
          <w:tblBorders>
            <w:insideV w:val="single" w:sz="6" w:space="0" w:color="auto"/>
          </w:tblBorders>
        </w:tblPrEx>
        <w:trPr>
          <w:trHeight w:val="3391"/>
          <w:jc w:val="center"/>
        </w:trPr>
        <w:tc>
          <w:tcPr>
            <w:tcW w:w="1498" w:type="dxa"/>
            <w:tcBorders>
              <w:left w:val="single" w:sz="12" w:space="0" w:color="auto"/>
            </w:tcBorders>
            <w:shd w:val="clear" w:color="auto" w:fill="auto"/>
            <w:vAlign w:val="center"/>
          </w:tcPr>
          <w:p w14:paraId="4738E96F" w14:textId="77777777" w:rsidR="00A72403" w:rsidRDefault="00AB4229">
            <w:pPr>
              <w:jc w:val="center"/>
              <w:rPr>
                <w:rFonts w:ascii="黑体" w:eastAsia="黑体"/>
                <w:b/>
              </w:rPr>
            </w:pPr>
            <w:r>
              <w:rPr>
                <w:rFonts w:ascii="黑体" w:eastAsia="黑体" w:hint="eastAsia"/>
                <w:b/>
              </w:rPr>
              <w:lastRenderedPageBreak/>
              <w:t>课堂练习</w:t>
            </w:r>
          </w:p>
          <w:p w14:paraId="6D602342" w14:textId="77777777" w:rsidR="00A72403" w:rsidRDefault="00AB4229">
            <w:pPr>
              <w:jc w:val="center"/>
              <w:rPr>
                <w:rFonts w:ascii="黑体" w:eastAsia="黑体"/>
                <w:b/>
              </w:rPr>
            </w:pPr>
            <w:r>
              <w:rPr>
                <w:rFonts w:ascii="黑体" w:eastAsia="黑体" w:hint="eastAsia"/>
                <w:b/>
              </w:rPr>
              <w:t>（难点巩固）</w:t>
            </w:r>
          </w:p>
        </w:tc>
        <w:tc>
          <w:tcPr>
            <w:tcW w:w="9546" w:type="dxa"/>
            <w:gridSpan w:val="6"/>
            <w:tcBorders>
              <w:right w:val="single" w:sz="12" w:space="0" w:color="auto"/>
            </w:tcBorders>
            <w:shd w:val="clear" w:color="auto" w:fill="auto"/>
            <w:vAlign w:val="center"/>
          </w:tcPr>
          <w:p w14:paraId="1C359650"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判断正误：</w:t>
            </w:r>
          </w:p>
          <w:p w14:paraId="4ED42DF0"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1.</w:t>
            </w:r>
            <w:r>
              <w:rPr>
                <w:rFonts w:ascii="黑体" w:eastAsia="黑体" w:hint="eastAsia"/>
                <w:b/>
                <w:color w:val="000000" w:themeColor="text1"/>
              </w:rPr>
              <w:t>将</w:t>
            </w:r>
            <w:r>
              <w:rPr>
                <w:rFonts w:ascii="黑体" w:eastAsia="黑体" w:hint="eastAsia"/>
                <w:b/>
                <w:color w:val="000000" w:themeColor="text1"/>
              </w:rPr>
              <w:t>30g</w:t>
            </w:r>
            <w:r>
              <w:rPr>
                <w:rFonts w:ascii="黑体" w:eastAsia="黑体" w:hint="eastAsia"/>
                <w:b/>
                <w:color w:val="000000" w:themeColor="text1"/>
              </w:rPr>
              <w:t>硝</w:t>
            </w:r>
            <w:r>
              <w:rPr>
                <w:rFonts w:ascii="黑体" w:eastAsia="黑体" w:hint="eastAsia"/>
                <w:b/>
                <w:color w:val="000000" w:themeColor="text1"/>
              </w:rPr>
              <w:t>酸钾溶于</w:t>
            </w:r>
            <w:r>
              <w:rPr>
                <w:rFonts w:ascii="黑体" w:eastAsia="黑体" w:hint="eastAsia"/>
                <w:b/>
                <w:color w:val="000000" w:themeColor="text1"/>
              </w:rPr>
              <w:t>100g</w:t>
            </w:r>
            <w:r>
              <w:rPr>
                <w:rFonts w:ascii="黑体" w:eastAsia="黑体" w:hint="eastAsia"/>
                <w:b/>
                <w:color w:val="000000" w:themeColor="text1"/>
              </w:rPr>
              <w:t>水中形成饱和溶液，则硝酸钾的溶解度是</w:t>
            </w:r>
            <w:r>
              <w:rPr>
                <w:rFonts w:ascii="黑体" w:eastAsia="黑体" w:hint="eastAsia"/>
                <w:b/>
                <w:color w:val="000000" w:themeColor="text1"/>
              </w:rPr>
              <w:t>30g</w:t>
            </w:r>
            <w:r>
              <w:rPr>
                <w:rFonts w:ascii="黑体" w:eastAsia="黑体" w:hint="eastAsia"/>
                <w:b/>
                <w:color w:val="000000" w:themeColor="text1"/>
              </w:rPr>
              <w:t>。</w:t>
            </w:r>
          </w:p>
          <w:p w14:paraId="3CF336D7"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2.20</w:t>
            </w:r>
            <w:r>
              <w:rPr>
                <w:rFonts w:ascii="黑体" w:eastAsia="黑体" w:hint="eastAsia"/>
                <w:b/>
                <w:color w:val="000000" w:themeColor="text1"/>
              </w:rPr>
              <w:t>℃时，</w:t>
            </w:r>
            <w:r>
              <w:rPr>
                <w:rFonts w:ascii="黑体" w:eastAsia="黑体" w:hint="eastAsia"/>
                <w:b/>
                <w:color w:val="000000" w:themeColor="text1"/>
              </w:rPr>
              <w:t>30g</w:t>
            </w:r>
            <w:r>
              <w:rPr>
                <w:rFonts w:ascii="黑体" w:eastAsia="黑体" w:hint="eastAsia"/>
                <w:b/>
                <w:color w:val="000000" w:themeColor="text1"/>
              </w:rPr>
              <w:t>硝酸钾溶解在水里制成了饱和溶液，则硝酸钾的溶解度是</w:t>
            </w:r>
            <w:r>
              <w:rPr>
                <w:rFonts w:ascii="黑体" w:eastAsia="黑体" w:hint="eastAsia"/>
                <w:b/>
                <w:color w:val="000000" w:themeColor="text1"/>
              </w:rPr>
              <w:t>30g</w:t>
            </w:r>
            <w:r>
              <w:rPr>
                <w:rFonts w:ascii="黑体" w:eastAsia="黑体" w:hint="eastAsia"/>
                <w:b/>
                <w:color w:val="000000" w:themeColor="text1"/>
              </w:rPr>
              <w:t>。</w:t>
            </w:r>
          </w:p>
          <w:p w14:paraId="598BAA19"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3.20</w:t>
            </w:r>
            <w:r>
              <w:rPr>
                <w:rFonts w:ascii="黑体" w:eastAsia="黑体" w:hint="eastAsia"/>
                <w:b/>
                <w:color w:val="000000" w:themeColor="text1"/>
              </w:rPr>
              <w:t>℃时，</w:t>
            </w:r>
            <w:r>
              <w:rPr>
                <w:rFonts w:ascii="黑体" w:eastAsia="黑体" w:hint="eastAsia"/>
                <w:b/>
                <w:color w:val="000000" w:themeColor="text1"/>
              </w:rPr>
              <w:t>30g</w:t>
            </w:r>
            <w:r>
              <w:rPr>
                <w:rFonts w:ascii="黑体" w:eastAsia="黑体" w:hint="eastAsia"/>
                <w:b/>
                <w:color w:val="000000" w:themeColor="text1"/>
              </w:rPr>
              <w:t>硝酸钾溶解在了</w:t>
            </w:r>
            <w:r>
              <w:rPr>
                <w:rFonts w:ascii="黑体" w:eastAsia="黑体" w:hint="eastAsia"/>
                <w:b/>
                <w:color w:val="000000" w:themeColor="text1"/>
              </w:rPr>
              <w:t>100g</w:t>
            </w:r>
            <w:r>
              <w:rPr>
                <w:rFonts w:ascii="黑体" w:eastAsia="黑体" w:hint="eastAsia"/>
                <w:b/>
                <w:color w:val="000000" w:themeColor="text1"/>
              </w:rPr>
              <w:t>水中，所以</w:t>
            </w:r>
            <w:r>
              <w:rPr>
                <w:rFonts w:ascii="黑体" w:eastAsia="黑体" w:hint="eastAsia"/>
                <w:b/>
                <w:color w:val="000000" w:themeColor="text1"/>
              </w:rPr>
              <w:t>20</w:t>
            </w:r>
            <w:r>
              <w:rPr>
                <w:rFonts w:ascii="黑体" w:eastAsia="黑体" w:hint="eastAsia"/>
                <w:b/>
                <w:color w:val="000000" w:themeColor="text1"/>
              </w:rPr>
              <w:t>℃时硝酸钾的溶解度是</w:t>
            </w:r>
            <w:r>
              <w:rPr>
                <w:rFonts w:ascii="黑体" w:eastAsia="黑体" w:hint="eastAsia"/>
                <w:b/>
                <w:color w:val="000000" w:themeColor="text1"/>
              </w:rPr>
              <w:t>30g</w:t>
            </w:r>
            <w:r>
              <w:rPr>
                <w:rFonts w:ascii="黑体" w:eastAsia="黑体" w:hint="eastAsia"/>
                <w:b/>
                <w:color w:val="000000" w:themeColor="text1"/>
              </w:rPr>
              <w:t>。</w:t>
            </w:r>
          </w:p>
          <w:p w14:paraId="5E0972AC" w14:textId="77777777" w:rsidR="00A72403" w:rsidRDefault="00AB4229">
            <w:pPr>
              <w:spacing w:line="560" w:lineRule="exact"/>
              <w:ind w:firstLineChars="200" w:firstLine="422"/>
              <w:rPr>
                <w:rFonts w:ascii="黑体" w:eastAsia="黑体"/>
                <w:b/>
                <w:color w:val="000000" w:themeColor="text1"/>
              </w:rPr>
            </w:pPr>
            <w:r>
              <w:rPr>
                <w:rFonts w:ascii="黑体" w:eastAsia="黑体" w:hint="eastAsia"/>
                <w:b/>
                <w:color w:val="000000" w:themeColor="text1"/>
              </w:rPr>
              <w:t>4.20</w:t>
            </w:r>
            <w:r>
              <w:rPr>
                <w:rFonts w:ascii="黑体" w:eastAsia="黑体" w:hint="eastAsia"/>
                <w:b/>
                <w:color w:val="000000" w:themeColor="text1"/>
              </w:rPr>
              <w:t>℃时，将</w:t>
            </w:r>
            <w:r>
              <w:rPr>
                <w:rFonts w:ascii="黑体" w:eastAsia="黑体" w:hint="eastAsia"/>
                <w:b/>
                <w:color w:val="000000" w:themeColor="text1"/>
              </w:rPr>
              <w:t>30g</w:t>
            </w:r>
            <w:r>
              <w:rPr>
                <w:rFonts w:ascii="黑体" w:eastAsia="黑体" w:hint="eastAsia"/>
                <w:b/>
                <w:color w:val="000000" w:themeColor="text1"/>
              </w:rPr>
              <w:t>硝酸钾溶于</w:t>
            </w:r>
            <w:r>
              <w:rPr>
                <w:rFonts w:ascii="黑体" w:eastAsia="黑体" w:hint="eastAsia"/>
                <w:b/>
                <w:color w:val="000000" w:themeColor="text1"/>
              </w:rPr>
              <w:t>100g</w:t>
            </w:r>
            <w:r>
              <w:rPr>
                <w:rFonts w:ascii="黑体" w:eastAsia="黑体" w:hint="eastAsia"/>
                <w:b/>
                <w:color w:val="000000" w:themeColor="text1"/>
              </w:rPr>
              <w:t>水中形成饱和溶液，则硝酸钾的溶解度是</w:t>
            </w:r>
            <w:r>
              <w:rPr>
                <w:rFonts w:ascii="黑体" w:eastAsia="黑体" w:hint="eastAsia"/>
                <w:b/>
                <w:color w:val="000000" w:themeColor="text1"/>
              </w:rPr>
              <w:t>30</w:t>
            </w:r>
            <w:r>
              <w:rPr>
                <w:rFonts w:ascii="黑体" w:eastAsia="黑体" w:hint="eastAsia"/>
                <w:b/>
                <w:color w:val="000000" w:themeColor="text1"/>
              </w:rPr>
              <w:t>。</w:t>
            </w:r>
          </w:p>
          <w:p w14:paraId="2B811869" w14:textId="77777777" w:rsidR="00A72403" w:rsidRDefault="00A72403">
            <w:pPr>
              <w:spacing w:line="560" w:lineRule="exact"/>
              <w:ind w:firstLineChars="300" w:firstLine="720"/>
              <w:rPr>
                <w:rFonts w:asciiTheme="minorEastAsia" w:hAnsiTheme="minorEastAsia" w:cstheme="minorEastAsia"/>
                <w:bCs/>
                <w:sz w:val="24"/>
                <w:szCs w:val="24"/>
              </w:rPr>
            </w:pPr>
          </w:p>
          <w:p w14:paraId="12924B84" w14:textId="77777777" w:rsidR="00A72403" w:rsidRDefault="00A72403">
            <w:pPr>
              <w:jc w:val="center"/>
              <w:rPr>
                <w:rFonts w:ascii="黑体" w:eastAsia="黑体"/>
                <w:b/>
              </w:rPr>
            </w:pPr>
          </w:p>
        </w:tc>
      </w:tr>
      <w:tr w:rsidR="00F23E60" w14:paraId="29EA9A42" w14:textId="77777777">
        <w:tblPrEx>
          <w:tblBorders>
            <w:insideV w:val="single" w:sz="6" w:space="0" w:color="auto"/>
          </w:tblBorders>
        </w:tblPrEx>
        <w:trPr>
          <w:cantSplit/>
          <w:trHeight w:val="1982"/>
          <w:jc w:val="center"/>
        </w:trPr>
        <w:tc>
          <w:tcPr>
            <w:tcW w:w="1498" w:type="dxa"/>
            <w:tcBorders>
              <w:left w:val="single" w:sz="12" w:space="0" w:color="auto"/>
            </w:tcBorders>
            <w:vAlign w:val="center"/>
          </w:tcPr>
          <w:p w14:paraId="52372D57" w14:textId="77777777" w:rsidR="00A72403" w:rsidRDefault="00AB4229">
            <w:pPr>
              <w:jc w:val="center"/>
              <w:rPr>
                <w:rFonts w:ascii="黑体" w:eastAsia="黑体"/>
                <w:b/>
              </w:rPr>
            </w:pPr>
            <w:r>
              <w:rPr>
                <w:rFonts w:ascii="黑体" w:eastAsia="黑体" w:hint="eastAsia"/>
                <w:b/>
              </w:rPr>
              <w:t>小结</w:t>
            </w:r>
          </w:p>
        </w:tc>
        <w:tc>
          <w:tcPr>
            <w:tcW w:w="9546" w:type="dxa"/>
            <w:gridSpan w:val="6"/>
            <w:tcBorders>
              <w:right w:val="single" w:sz="12" w:space="0" w:color="auto"/>
            </w:tcBorders>
            <w:vAlign w:val="center"/>
          </w:tcPr>
          <w:p w14:paraId="29D34AD5" w14:textId="77777777" w:rsidR="00A72403" w:rsidRDefault="00AB4229">
            <w:pPr>
              <w:rPr>
                <w:rFonts w:ascii="黑体" w:eastAsia="黑体"/>
                <w:b/>
                <w:color w:val="FF0000"/>
              </w:rPr>
            </w:pPr>
            <w:r>
              <w:rPr>
                <w:rFonts w:ascii="黑体" w:eastAsia="黑体" w:hint="eastAsia"/>
                <w:b/>
                <w:color w:val="000000" w:themeColor="text1"/>
              </w:rPr>
              <w:t>在描述固体物质溶解度时</w:t>
            </w:r>
            <w:r>
              <w:rPr>
                <w:rFonts w:ascii="黑体" w:eastAsia="黑体" w:hint="eastAsia"/>
                <w:b/>
                <w:color w:val="000000" w:themeColor="text1"/>
              </w:rPr>
              <w:t>100g</w:t>
            </w:r>
            <w:r>
              <w:rPr>
                <w:rFonts w:ascii="黑体" w:eastAsia="黑体" w:hint="eastAsia"/>
                <w:b/>
                <w:color w:val="000000" w:themeColor="text1"/>
              </w:rPr>
              <w:t>溶剂、溶质的质量、温度、饱和状态四个要素缺一不可，为方便大家记忆，可用谐音“记着温饱”来记。</w:t>
            </w:r>
          </w:p>
        </w:tc>
      </w:tr>
    </w:tbl>
    <w:p w14:paraId="282C9764" w14:textId="77777777" w:rsidR="00A72403" w:rsidRDefault="00A72403"/>
    <w:p w14:paraId="51B8A0C2" w14:textId="77777777" w:rsidR="00A72403" w:rsidRDefault="00AB4229">
      <w:r>
        <w:rPr>
          <w:noProof/>
        </w:rPr>
        <w:drawing>
          <wp:inline distT="0" distB="0" distL="0" distR="0" wp14:anchorId="0A7CD095" wp14:editId="715AAD08">
            <wp:extent cx="254000" cy="2540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386327" name=""/>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p>
    <w:p w14:paraId="32FC0C9E" w14:textId="77777777" w:rsidR="00A72403" w:rsidRDefault="00A72403"/>
    <w:sectPr w:rsidR="00A7240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8E2BF" w14:textId="77777777" w:rsidR="00000000" w:rsidRDefault="00AB4229">
      <w:r>
        <w:separator/>
      </w:r>
    </w:p>
  </w:endnote>
  <w:endnote w:type="continuationSeparator" w:id="0">
    <w:p w14:paraId="172AA222" w14:textId="77777777" w:rsidR="00000000" w:rsidRDefault="00AB4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9646E" w14:textId="77777777" w:rsidR="00B54A71" w:rsidRDefault="00B54A7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0932" w14:textId="77777777" w:rsidR="00B54A71" w:rsidRDefault="00B54A71">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961A6" w14:textId="77777777" w:rsidR="00B54A71" w:rsidRDefault="00B54A7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D01FE" w14:textId="77777777" w:rsidR="00000000" w:rsidRDefault="00AB4229">
      <w:r>
        <w:separator/>
      </w:r>
    </w:p>
  </w:footnote>
  <w:footnote w:type="continuationSeparator" w:id="0">
    <w:p w14:paraId="3B65E39F" w14:textId="77777777" w:rsidR="00000000" w:rsidRDefault="00AB4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5D354" w14:textId="77777777" w:rsidR="00B54A71" w:rsidRDefault="00B54A7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7E67E" w14:textId="77777777" w:rsidR="00B54A71" w:rsidRDefault="00B54A7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03A1B" w14:textId="77777777" w:rsidR="00B54A71" w:rsidRDefault="00B54A7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B99B5D8"/>
    <w:multiLevelType w:val="singleLevel"/>
    <w:tmpl w:val="DB99B5D8"/>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EA550CA"/>
    <w:rsid w:val="00140E15"/>
    <w:rsid w:val="00224554"/>
    <w:rsid w:val="002D4992"/>
    <w:rsid w:val="00363F3A"/>
    <w:rsid w:val="00373C57"/>
    <w:rsid w:val="003F525D"/>
    <w:rsid w:val="00432792"/>
    <w:rsid w:val="00495A88"/>
    <w:rsid w:val="00495C74"/>
    <w:rsid w:val="00542BA4"/>
    <w:rsid w:val="00560B14"/>
    <w:rsid w:val="005A1307"/>
    <w:rsid w:val="005D7322"/>
    <w:rsid w:val="005E49FC"/>
    <w:rsid w:val="006708F1"/>
    <w:rsid w:val="006A7F44"/>
    <w:rsid w:val="007D0BEF"/>
    <w:rsid w:val="00872375"/>
    <w:rsid w:val="008F0FFE"/>
    <w:rsid w:val="009F476C"/>
    <w:rsid w:val="009F66FA"/>
    <w:rsid w:val="00A72403"/>
    <w:rsid w:val="00AB4229"/>
    <w:rsid w:val="00B54A71"/>
    <w:rsid w:val="00B84DF1"/>
    <w:rsid w:val="00C70A6C"/>
    <w:rsid w:val="00C85EB8"/>
    <w:rsid w:val="00DD2535"/>
    <w:rsid w:val="00DE2F29"/>
    <w:rsid w:val="00F23E60"/>
    <w:rsid w:val="12BC71E3"/>
    <w:rsid w:val="139F4534"/>
    <w:rsid w:val="161D1FF6"/>
    <w:rsid w:val="17404D7F"/>
    <w:rsid w:val="1ACE33CB"/>
    <w:rsid w:val="22B71AA0"/>
    <w:rsid w:val="29245B00"/>
    <w:rsid w:val="2B9908BE"/>
    <w:rsid w:val="2CBE5E3A"/>
    <w:rsid w:val="36807F4B"/>
    <w:rsid w:val="3EA550CA"/>
    <w:rsid w:val="46C8732B"/>
    <w:rsid w:val="4B835A61"/>
    <w:rsid w:val="51AA4A0E"/>
    <w:rsid w:val="60EC01A9"/>
    <w:rsid w:val="637720EC"/>
    <w:rsid w:val="674F0991"/>
    <w:rsid w:val="69F767A5"/>
    <w:rsid w:val="78EF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1AF58"/>
  <w15:docId w15:val="{563F84A1-C716-4FE5-B383-904D73FB5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 w:type="paragraph" w:styleId="a8">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676</Words>
  <Characters>724</Characters>
  <Application>Microsoft Office Word</Application>
  <DocSecurity>0</DocSecurity>
  <Lines>34</Lines>
  <Paragraphs>41</Paragraphs>
  <ScaleCrop>false</ScaleCrop>
  <Manager/>
  <Company/>
  <LinksUpToDate>false</LinksUpToDate>
  <CharactersWithSpaces>1359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HT</cp:lastModifiedBy>
  <cp:revision>15</cp:revision>
  <dcterms:created xsi:type="dcterms:W3CDTF">2020-03-14T14:52:00Z</dcterms:created>
  <dcterms:modified xsi:type="dcterms:W3CDTF">2021-03-04T04:00:00Z</dcterms:modified>
  <cp:category/>
</cp:coreProperties>
</file>